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5C4C4" w14:textId="77777777" w:rsidR="00567F9F" w:rsidRPr="004E7D44" w:rsidRDefault="00567F9F" w:rsidP="00E47300">
      <w:pPr>
        <w:tabs>
          <w:tab w:val="left" w:pos="510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6EA756E" w14:textId="77777777" w:rsidR="00567F9F" w:rsidRPr="00567F9F" w:rsidRDefault="00567F9F" w:rsidP="00E84939">
      <w:pPr>
        <w:tabs>
          <w:tab w:val="left" w:pos="4820"/>
        </w:tabs>
        <w:spacing w:after="0" w:line="240" w:lineRule="auto"/>
        <w:ind w:left="4820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7F9F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235FA9E3" w14:textId="77777777" w:rsidR="004F75DD" w:rsidRPr="004F75DD" w:rsidRDefault="004F75DD" w:rsidP="004F75D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F75DD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28052D20" w14:textId="77777777" w:rsidR="004F75DD" w:rsidRPr="004F75DD" w:rsidRDefault="004F75DD" w:rsidP="004F75D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F75D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69A0FF49" w14:textId="77777777" w:rsidR="004F75DD" w:rsidRPr="004F75DD" w:rsidRDefault="004F75DD" w:rsidP="004F75D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F75DD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606E8B7A" w14:textId="77777777" w:rsidR="004F75DD" w:rsidRPr="004F75DD" w:rsidRDefault="004F75DD" w:rsidP="004F75DD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75DD">
        <w:rPr>
          <w:rFonts w:ascii="Times New Roman" w:eastAsia="Calibri" w:hAnsi="Times New Roman" w:cs="Times New Roman"/>
          <w:bCs/>
          <w:sz w:val="28"/>
          <w:szCs w:val="28"/>
        </w:rPr>
        <w:t>от «18» ноября 2024 г. № ПР-380-344-о</w:t>
      </w:r>
    </w:p>
    <w:p w14:paraId="3B9B6948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14:paraId="5422C9E5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A82EC1" w14:textId="77777777" w:rsidR="00567F9F" w:rsidRPr="00567F9F" w:rsidRDefault="00567F9F" w:rsidP="00567F9F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1696C7" w14:textId="77777777" w:rsidR="00567F9F" w:rsidRPr="00567F9F" w:rsidRDefault="00567F9F" w:rsidP="00567F9F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32303" w14:textId="2FA3CE56" w:rsidR="00567F9F" w:rsidRPr="00567F9F" w:rsidRDefault="00567F9F" w:rsidP="002050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F9F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в Федеральной службе по эк</w:t>
      </w:r>
      <w:r w:rsidR="00E8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ологическому, технологическому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при осуществлении федерального государственного энергетического надзора за </w:t>
      </w:r>
      <w:r w:rsidR="004E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E7D44" w:rsidRPr="004E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4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D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26831850" w14:textId="77777777" w:rsidR="00567F9F" w:rsidRPr="00567F9F" w:rsidRDefault="00567F9F" w:rsidP="00567F9F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14:paraId="0E487009" w14:textId="77777777" w:rsidR="00567F9F" w:rsidRPr="00567F9F" w:rsidRDefault="00567F9F" w:rsidP="00567F9F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1"/>
    </w:p>
    <w:p w14:paraId="0BFEBAE0" w14:textId="77777777" w:rsidR="00567F9F" w:rsidRPr="00567F9F" w:rsidRDefault="00567F9F" w:rsidP="00567F9F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14:paraId="4653E04B" w14:textId="18A356F8" w:rsidR="00567F9F" w:rsidRPr="00567F9F" w:rsidRDefault="00567F9F" w:rsidP="004751A6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E849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567F9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осуществлении федерального государствен</w:t>
      </w:r>
      <w:r w:rsidR="00E849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ного энергетического надзора</w:t>
      </w:r>
      <w:r w:rsidR="00BD54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567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="00E849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</w:t>
      </w:r>
      <w:r w:rsidR="00E84939">
        <w:rPr>
          <w:rFonts w:ascii="Times New Roman" w:eastAsia="Calibri" w:hAnsi="Times New Roman" w:cs="Times New Roman"/>
          <w:sz w:val="28"/>
          <w:szCs w:val="28"/>
          <w:lang w:bidi="ru-RU"/>
        </w:rPr>
        <w:t>ру от 23</w:t>
      </w:r>
      <w:proofErr w:type="gramEnd"/>
      <w:r w:rsidR="00E849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августа 2023 г. № 307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14:paraId="1AD06A93" w14:textId="77777777" w:rsidR="00567F9F" w:rsidRPr="00567F9F" w:rsidRDefault="00567F9F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48954E43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22E83769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1A26D2B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F42E30A" w14:textId="77777777" w:rsidR="00567F9F" w:rsidRPr="00567F9F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46D52F99" w14:textId="5F3E0296" w:rsidR="00567F9F" w:rsidRPr="004751A6" w:rsidRDefault="00E47300" w:rsidP="004751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567F9F" w:rsidRPr="00567F9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B8FEE0D" w14:textId="77777777" w:rsidR="00567F9F" w:rsidRPr="00567F9F" w:rsidRDefault="00567F9F" w:rsidP="004751A6">
      <w:pPr>
        <w:keepNext/>
        <w:keepLines/>
        <w:spacing w:after="0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14:paraId="5BAC5105" w14:textId="77777777" w:rsidR="00567F9F" w:rsidRPr="00567F9F" w:rsidRDefault="00567F9F" w:rsidP="004751A6">
      <w:pPr>
        <w:spacing w:after="0"/>
        <w:ind w:firstLine="709"/>
        <w:contextualSpacing/>
        <w:rPr>
          <w:rFonts w:ascii="Calibri" w:eastAsia="Calibri" w:hAnsi="Calibri" w:cs="Times New Roman"/>
          <w:lang w:eastAsia="ru-RU"/>
        </w:rPr>
      </w:pPr>
    </w:p>
    <w:p w14:paraId="7CAD2705" w14:textId="755B36C2" w:rsidR="00567F9F" w:rsidRPr="00567F9F" w:rsidRDefault="00DF15F3" w:rsidP="004751A6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67F9F" w:rsidRPr="00567F9F">
        <w:rPr>
          <w:rFonts w:ascii="Times New Roman" w:eastAsia="Calibri" w:hAnsi="Times New Roman" w:cs="Times New Roman"/>
          <w:sz w:val="28"/>
          <w:szCs w:val="28"/>
        </w:rPr>
        <w:t xml:space="preserve">бщее количество поднадзорных Ростехнадзору организаций составляет 1591, в том числе потребителей электроэнергии – </w:t>
      </w:r>
      <w:r w:rsidR="00E84939">
        <w:rPr>
          <w:rFonts w:ascii="Times New Roman" w:eastAsia="Calibri" w:hAnsi="Times New Roman" w:cs="Times New Roman"/>
          <w:sz w:val="28"/>
          <w:szCs w:val="28"/>
        </w:rPr>
        <w:t>1528</w:t>
      </w:r>
      <w:r w:rsidR="00567F9F" w:rsidRPr="00567F9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567F9F" w:rsidRPr="00567F9F" w14:paraId="6006B437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19BEF4D6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noWrap/>
            <w:vAlign w:val="bottom"/>
            <w:hideMark/>
          </w:tcPr>
          <w:p w14:paraId="4DC37FB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2930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567F9F" w:rsidRPr="00567F9F" w14:paraId="03AF201F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C3C990A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3BC80686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12CEBC02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06FE5C7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(газопоршневых)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0FCEFD0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336238DA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200F5BD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0843FD8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62505097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5A2BD2F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noWrap/>
            <w:vAlign w:val="bottom"/>
            <w:hideMark/>
          </w:tcPr>
          <w:p w14:paraId="5E4A4545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567F9F" w:rsidRPr="00567F9F" w14:paraId="3283596E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3E30999B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14:paraId="6981A69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noWrap/>
            <w:hideMark/>
          </w:tcPr>
          <w:p w14:paraId="2DE12CE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362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42DC9271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40A927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производственных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54A1162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–      10;</w:t>
            </w:r>
          </w:p>
        </w:tc>
      </w:tr>
      <w:tr w:rsidR="00567F9F" w:rsidRPr="00567F9F" w14:paraId="5E7A0066" w14:textId="77777777" w:rsidTr="00567F9F">
        <w:trPr>
          <w:trHeight w:val="359"/>
        </w:trPr>
        <w:tc>
          <w:tcPr>
            <w:tcW w:w="6819" w:type="dxa"/>
            <w:noWrap/>
            <w:vAlign w:val="bottom"/>
            <w:hideMark/>
          </w:tcPr>
          <w:p w14:paraId="22EAC794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отопительно-производственных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23F73A08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  </w:t>
            </w:r>
            <w:r w:rsidRPr="00567F9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2A472B36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096E2B7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отопительных</w:t>
            </w:r>
          </w:p>
        </w:tc>
        <w:tc>
          <w:tcPr>
            <w:tcW w:w="2977" w:type="dxa"/>
            <w:noWrap/>
            <w:vAlign w:val="center"/>
            <w:hideMark/>
          </w:tcPr>
          <w:p w14:paraId="62852E1E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Pr="00567F9F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14223A59" w14:textId="77777777" w:rsidTr="00567F9F">
        <w:trPr>
          <w:trHeight w:val="313"/>
        </w:trPr>
        <w:tc>
          <w:tcPr>
            <w:tcW w:w="6819" w:type="dxa"/>
            <w:noWrap/>
            <w:vAlign w:val="bottom"/>
            <w:hideMark/>
          </w:tcPr>
          <w:p w14:paraId="07518931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noWrap/>
            <w:vAlign w:val="bottom"/>
            <w:hideMark/>
          </w:tcPr>
          <w:p w14:paraId="5E08D6B8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2798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567F9F" w:rsidRPr="00567F9F" w14:paraId="7FBB4365" w14:textId="77777777" w:rsidTr="00567F9F">
        <w:trPr>
          <w:trHeight w:hRule="exact" w:val="392"/>
        </w:trPr>
        <w:tc>
          <w:tcPr>
            <w:tcW w:w="6819" w:type="dxa"/>
            <w:noWrap/>
            <w:hideMark/>
          </w:tcPr>
          <w:p w14:paraId="00251239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исчислении),</w:t>
            </w:r>
          </w:p>
        </w:tc>
        <w:tc>
          <w:tcPr>
            <w:tcW w:w="2977" w:type="dxa"/>
            <w:noWrap/>
            <w:vAlign w:val="bottom"/>
            <w:hideMark/>
          </w:tcPr>
          <w:p w14:paraId="2938B66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2372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3782AEA0" w14:textId="77777777" w:rsidTr="00567F9F">
        <w:trPr>
          <w:trHeight w:val="728"/>
        </w:trPr>
        <w:tc>
          <w:tcPr>
            <w:tcW w:w="6819" w:type="dxa"/>
            <w:noWrap/>
            <w:hideMark/>
          </w:tcPr>
          <w:p w14:paraId="4E157313" w14:textId="77777777" w:rsidR="00567F9F" w:rsidRPr="00567F9F" w:rsidRDefault="00567F9F" w:rsidP="004751A6">
            <w:pPr>
              <w:spacing w:after="0"/>
              <w:ind w:left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noWrap/>
            <w:hideMark/>
          </w:tcPr>
          <w:p w14:paraId="27EC83A2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9855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2F0E3186" w14:textId="77777777" w:rsidTr="00567F9F">
        <w:trPr>
          <w:trHeight w:val="255"/>
        </w:trPr>
        <w:tc>
          <w:tcPr>
            <w:tcW w:w="6819" w:type="dxa"/>
            <w:noWrap/>
            <w:hideMark/>
          </w:tcPr>
          <w:p w14:paraId="2B72029F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noWrap/>
            <w:vAlign w:val="bottom"/>
            <w:hideMark/>
          </w:tcPr>
          <w:p w14:paraId="4FDB6713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3623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567F9F" w:rsidRPr="00567F9F" w14:paraId="1AFCF5D8" w14:textId="77777777" w:rsidTr="00567F9F">
        <w:trPr>
          <w:trHeight w:val="255"/>
        </w:trPr>
        <w:tc>
          <w:tcPr>
            <w:tcW w:w="6819" w:type="dxa"/>
            <w:noWrap/>
            <w:hideMark/>
          </w:tcPr>
          <w:p w14:paraId="4E8EB18D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noWrap/>
            <w:vAlign w:val="bottom"/>
            <w:hideMark/>
          </w:tcPr>
          <w:p w14:paraId="533E6030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5327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567F9F" w:rsidRPr="00567F9F" w14:paraId="057A78BB" w14:textId="77777777" w:rsidTr="00567F9F">
        <w:trPr>
          <w:trHeight w:val="255"/>
        </w:trPr>
        <w:tc>
          <w:tcPr>
            <w:tcW w:w="6819" w:type="dxa"/>
            <w:noWrap/>
            <w:vAlign w:val="bottom"/>
            <w:hideMark/>
          </w:tcPr>
          <w:p w14:paraId="7570223A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977" w:type="dxa"/>
            <w:noWrap/>
            <w:vAlign w:val="bottom"/>
            <w:hideMark/>
          </w:tcPr>
          <w:p w14:paraId="69DE0534" w14:textId="77777777" w:rsidR="00567F9F" w:rsidRPr="00567F9F" w:rsidRDefault="00567F9F" w:rsidP="004751A6">
            <w:pPr>
              <w:spacing w:after="0"/>
              <w:ind w:firstLine="709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  </w:t>
            </w:r>
            <w:r w:rsidR="00E84939">
              <w:rPr>
                <w:rFonts w:ascii="Times New Roman" w:eastAsia="Calibri" w:hAnsi="Times New Roman" w:cs="Times New Roman"/>
                <w:sz w:val="28"/>
                <w:szCs w:val="28"/>
              </w:rPr>
              <w:t>905</w:t>
            </w:r>
            <w:r w:rsidRPr="00567F9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14:paraId="6322F264" w14:textId="06172F5B" w:rsidR="00BD54E9" w:rsidRPr="00BD54E9" w:rsidRDefault="00DF15F3" w:rsidP="004751A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BD54E9" w:rsidRPr="00BD54E9">
        <w:rPr>
          <w:rFonts w:ascii="Times New Roman" w:eastAsia="Calibri" w:hAnsi="Times New Roman" w:cs="Times New Roman"/>
          <w:sz w:val="28"/>
          <w:szCs w:val="28"/>
          <w:lang w:eastAsia="ru-RU"/>
        </w:rPr>
        <w:t>нспекторским сос</w:t>
      </w:r>
      <w:r w:rsidR="000D40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тавом допущено в эксплуатацию </w:t>
      </w:r>
      <w:r w:rsidR="004E10F5">
        <w:rPr>
          <w:rFonts w:ascii="Times New Roman" w:eastAsia="Calibri" w:hAnsi="Times New Roman" w:cs="Times New Roman"/>
          <w:sz w:val="28"/>
          <w:szCs w:val="28"/>
          <w:lang w:eastAsia="ru-RU"/>
        </w:rPr>
        <w:t>223</w:t>
      </w:r>
      <w:r w:rsidR="000D40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вновь вводимых и реконструированных энергоустановок</w:t>
      </w:r>
      <w:bookmarkStart w:id="2" w:name="_Hlk166144971"/>
      <w:r w:rsidR="00BD54E9" w:rsidRPr="00BD54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bookmarkEnd w:id="2"/>
    <w:p w14:paraId="3356C260" w14:textId="226BBC7C" w:rsidR="00B624CE" w:rsidRDefault="00DF15F3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поднадз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орных объектах зарегистрировано</w:t>
      </w:r>
      <w:r w:rsidR="00BD54E9"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 аварий (в 2023 году – 0), из них:</w:t>
      </w:r>
    </w:p>
    <w:p w14:paraId="47393F5F" w14:textId="645BDDBF" w:rsidR="00BD54E9" w:rsidRPr="00BD54E9" w:rsidRDefault="00BD54E9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объектах электроэнергетики зарегистрировано 0 аварий (в 2023 году – 0);</w:t>
      </w:r>
    </w:p>
    <w:p w14:paraId="7A410051" w14:textId="77777777" w:rsidR="00BD54E9" w:rsidRPr="00BD54E9" w:rsidRDefault="00BD54E9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54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объектах теплоснабжения зарегистрировано 0 аварий (в 2023 году – 0).</w:t>
      </w:r>
    </w:p>
    <w:p w14:paraId="2E44BB76" w14:textId="10CD5221" w:rsidR="00567F9F" w:rsidRP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отчётный период зареги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стрировано 0 несчастных случаев 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 смертельным исходом 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14:paraId="1DD85D8F" w14:textId="212598D2" w:rsidR="00567F9F" w:rsidRP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объектах эле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ктроэнергетики зарегистрировано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несчастных случаев со смерте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 (в 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 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089F990" w14:textId="34E4A60C" w:rsidR="00567F9F" w:rsidRDefault="00567F9F" w:rsidP="004751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теплоснабжения зарегистрировано 0 несчастных случаев со смерте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 (в 202</w:t>
      </w:r>
      <w:r w:rsidR="00BD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0</w:t>
      </w:r>
      <w:r w:rsidRPr="00567F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9CA4B2" w14:textId="3C8646A3" w:rsidR="004E10F5" w:rsidRPr="004E10F5" w:rsidRDefault="009A7D74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4E10F5" w:rsidRPr="00537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проведено 5 контрольных (надзорных) мероприятий (в 2023 году –  4), из них плановых – 0  (в 2023 году –  4), внеплановых –  5 (в 2023 году –  0).</w:t>
      </w:r>
    </w:p>
    <w:p w14:paraId="5E671F72" w14:textId="639A6739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 проверка выполнена в соответствии с поручением Правительства Российской Федерации от 01.08.2024 № АН-П51-24993 и приказом Федеральной службы по экологическому, технологическому и атомному надзору от 05.08.2024 № 248, в отношении субъекта электроэнергетики ПАО энергетики и электрификации "Сахалинэнерго", ОП "Южно-Сахалинская ТЭЦ-1". </w:t>
      </w:r>
      <w:proofErr w:type="gramStart"/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Выявлено 15 нарушений, к административной ответственности привлечены юридическое и должностное лицо.</w:t>
      </w:r>
      <w:proofErr w:type="gramEnd"/>
    </w:p>
    <w:p w14:paraId="352E5000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внеплановые проверки, по согласованию с прокуратурой: выявлено 13 нарушений, привлечены к административной ответственности должностные лица МУП «Тепловик» пгт. 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Тымовск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ст. 9.11 и 9.17 КоАП и юридическое лицо МБДОУ д/с № 7 "Малыш", Углегорск;</w:t>
      </w:r>
    </w:p>
    <w:p w14:paraId="4CBFE5F1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внеплановые проверки, по истечению срока исполнения решения об устранении выявленного нарушения обязательных требований. По результатам проверок установлено, что предписание от 15.11.2023 № П-06-380-154-55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/Э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выполнено в полном объеме, все 14 нарушений устранены.</w:t>
      </w:r>
    </w:p>
    <w:p w14:paraId="78E53580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Предписание в отношении МУП "Транспорт", г. Александровск – Сахалинский от 15.11.2023 № П-06-380-153-55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/Э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из 7 не устранены 4 нарушения. В отношении юридического и должностного лица возбуждены дела об административных правонарушениях по ст. 19.5 КоАП. </w:t>
      </w:r>
    </w:p>
    <w:p w14:paraId="0C425F5F" w14:textId="4974A99F" w:rsidR="004E10F5" w:rsidRPr="004E10F5" w:rsidRDefault="009A7D74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4E10F5"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бщее количество внеплановых проверок по иным основаниям – 553, в том числе:</w:t>
      </w:r>
    </w:p>
    <w:p w14:paraId="69517A54" w14:textId="4D196DE9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- 467 проверок,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были инициированы обращением заявителя, который   выступает в качестве объекта контроля;</w:t>
      </w:r>
    </w:p>
    <w:p w14:paraId="75CED8E8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- 86 проверок – участие представителей управления в проверках            сторонних организаций.</w:t>
      </w:r>
    </w:p>
    <w:p w14:paraId="1B6427CE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Выявлено 2262/1842 нарушения обязательных требований.</w:t>
      </w:r>
    </w:p>
    <w:p w14:paraId="6C57D67C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Общее количество наложенных административных наказаний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 учетом материалов дел об административных правонарушениях, переданных из органов прокуратуры, составило 29/53, в том числе: </w:t>
      </w:r>
    </w:p>
    <w:p w14:paraId="00CC4C49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1/24 –в виде предупреждения; </w:t>
      </w:r>
    </w:p>
    <w:p w14:paraId="38973C1A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28/29 – административный штраф. </w:t>
      </w:r>
    </w:p>
    <w:p w14:paraId="1CE9720A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Общая сумма наложенных штрафов –200 / 417 тыс. рублей.</w:t>
      </w:r>
    </w:p>
    <w:p w14:paraId="42C8983D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Взысканная сумма штрафов - 136/279,5 тыс. рублей, в том числе, 11/15 штрафов, на сумму 34/110,5 тыс. рублей, оплачено с применением льготного   периода. </w:t>
      </w:r>
    </w:p>
    <w:p w14:paraId="24853540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Приостановление деятельности юридических лиц и индивидуальных      предпринимателей за нарушение обязательных требований по решению суда не применялось. </w:t>
      </w:r>
    </w:p>
    <w:p w14:paraId="2558B0F8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отношении 7/17 юридических лиц и 0/1 физического лица применены меры профилактического воздействия, объявлено предостережение.</w:t>
      </w:r>
    </w:p>
    <w:p w14:paraId="5689CFF7" w14:textId="78B5901A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9 месяцев 2024 года отделом рассмотрено 74 заявления о согласовании границ охранных зон объектов электросетевого хозяйства</w:t>
      </w:r>
      <w:r w:rsidR="000C3B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FFC279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Принято решений:</w:t>
      </w:r>
    </w:p>
    <w:p w14:paraId="0786FB0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 согласовании границ охранных зон – 65;</w:t>
      </w:r>
    </w:p>
    <w:p w14:paraId="6058560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об отказе в согласовании – 9.</w:t>
      </w:r>
    </w:p>
    <w:p w14:paraId="2FB774C3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Мероприятия по подготовке к отопительному сезону </w:t>
      </w:r>
      <w:r w:rsidRPr="000D4067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br/>
        <w:t>и его прохождению.</w:t>
      </w:r>
    </w:p>
    <w:p w14:paraId="2C072021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Итоги прошедшего отопительного сезона</w:t>
      </w:r>
    </w:p>
    <w:p w14:paraId="286849D0" w14:textId="3CAF642F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Всего в 2023 году подлежало оценке готовности к отопительному          периоду 2023-2024 годов 17 МО Сахалинской области, 2 из них не получили паспорта готовности.</w:t>
      </w:r>
    </w:p>
    <w:p w14:paraId="6606077B" w14:textId="77777777" w:rsidR="00B624CE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Готово к отопительному периоду (в разрезе количества населения) 92 %.</w:t>
      </w:r>
    </w:p>
    <w:p w14:paraId="2DB8EFF8" w14:textId="7CC9D53A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Отказано в выдаче паспорта готовности: МО «Анивский ГО», МО ГО «Охинский».</w:t>
      </w:r>
    </w:p>
    <w:p w14:paraId="2ADABAB0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нарушения, послужившие причинами отказа в выдаче           паспортов готовности:</w:t>
      </w:r>
    </w:p>
    <w:p w14:paraId="2438B141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 МО ГО «Охинский», МКП "ЖКХ ГО Охинский:</w:t>
      </w:r>
    </w:p>
    <w:p w14:paraId="2DF4D0BF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газовые котельные с. </w:t>
      </w:r>
      <w:proofErr w:type="spellStart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Москальво</w:t>
      </w:r>
      <w:proofErr w:type="spellEnd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с. Тунгор, с. Некрасовка не            обеспечены запасом резервного топлива.</w:t>
      </w:r>
    </w:p>
    <w:p w14:paraId="23F909D4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 МО «Анивский ГО», ООО «Сахалинская теплоснабжающая            компания»:</w:t>
      </w:r>
    </w:p>
    <w:p w14:paraId="23FAC6B6" w14:textId="2B282B18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газовые котельные: ЦРК и № 9 г. Анива; № 2 с. Таранай; № 6 и № 7 с. </w:t>
      </w:r>
      <w:proofErr w:type="gramStart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Троицкое</w:t>
      </w:r>
      <w:proofErr w:type="gramEnd"/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не обеспечены резервным запасом топлива. </w:t>
      </w:r>
    </w:p>
    <w:p w14:paraId="66A5EC89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 15.11.2023 повторно, за получением акта готовности                    муниципальные образования МО «Анивский ГО», МО ГО «Охинский» не     обращались.</w:t>
      </w:r>
    </w:p>
    <w:p w14:paraId="06703B5C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Отопительный сезон 2023/24 годов был своевременно начат во всех      районах области и проходил в штатном режиме. </w:t>
      </w:r>
    </w:p>
    <w:p w14:paraId="1AA1E801" w14:textId="7D9D93A8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Чрезвычайных ситуаций</w:t>
      </w:r>
      <w:r w:rsidR="00B62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связанных с авариями, технологическими сбоями, приведших к прекращению теплоснабжения потребителей на срок 24 </w:t>
      </w:r>
      <w:r w:rsidRPr="000D40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часа; к разрушению или повреждению оборудования объектов, с выводом из строя    источников тепловой энергии или тепловых сетей на срок 3 суток на объектах ЖКХ не зафиксировано.</w:t>
      </w:r>
    </w:p>
    <w:p w14:paraId="504E2EF3" w14:textId="77777777" w:rsidR="000D4067" w:rsidRPr="000D4067" w:rsidRDefault="000D4067" w:rsidP="004751A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D406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Ход подготовки к предстоящему отопительному сезону.</w:t>
      </w:r>
    </w:p>
    <w:p w14:paraId="54F9015D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текущем году в рамках подготовки к осенне-зимнему периоду и в  соответствие с поручением заместителя руководителя Ростехнадзора Д.И. Фролова от 31.05.2024 № 00-06-05/523 «О контроле хода подготовки к отопительному периоду 20243-2025 годов», запланировано участие в работе 17 комиссий органов местного самоуправления (17 городских округов) по проведению проверок в отношении 38 теплоснабжающих / теплосетевых организаций (203 котельные), осуществляющих эксплуатацию объектов на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территории  Сахалинской области. </w:t>
      </w:r>
    </w:p>
    <w:p w14:paraId="6FB634A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состоянию на 1 октября 2024 года представителями Ростехнадзора принято участие в работе 17 комиссий по проверкам 38 теплоснабжающих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теплосетевых организаций Сахалинской области.</w:t>
      </w:r>
    </w:p>
    <w:p w14:paraId="3C0E219D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Проведено обследование:</w:t>
      </w:r>
    </w:p>
    <w:p w14:paraId="052C5A2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- 203 отопительных и отопительно-производственных котельных.  </w:t>
      </w:r>
    </w:p>
    <w:p w14:paraId="118A7284" w14:textId="4B8066F8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 объектов по производству тепловой и электрической энергии в режиме комбинированной выработки, в том числе Охинская ТЭЦ, Южно-Сахалинская ТЭЦ-1.</w:t>
      </w:r>
    </w:p>
    <w:p w14:paraId="0757F338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Всего выявлено 1087 нарушений требований по готовности. </w:t>
      </w:r>
    </w:p>
    <w:p w14:paraId="541A66D6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 исполнение поручения Правительства Российской Федерации от 1 августа 2024 г. № АН-П51-24993 Управлением в период 16.09.2024 - 20.09.2024 проведена выездная внеплановая проверка субъекта электроэнергетики ПАО энергетики и электрификации "Сахалинэнерго", ОП "Южно-Сахалинская ТЭЦ-1" в рамках Федерального государственного энергетического надзора в сфере электроэнергетики. </w:t>
      </w:r>
    </w:p>
    <w:p w14:paraId="13E80220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Выявлено </w:t>
      </w: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15 нарушений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6A64C0F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итогам проведенного мероприятия </w:t>
      </w: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выдано предписание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устранении выявленных нарушений.</w:t>
      </w: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14:paraId="74C0AB65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отношении должностного и юридического лица применены меры административного характера.</w:t>
      </w:r>
    </w:p>
    <w:p w14:paraId="1EE1EC8F" w14:textId="5F1F192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нарушения, выявленные в отношении объектов электроэнергетики и теплоснабжения на примере конкретных организаций;</w:t>
      </w:r>
    </w:p>
    <w:p w14:paraId="5C3CFB05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Общие нарушения: </w:t>
      </w:r>
    </w:p>
    <w:p w14:paraId="2A76DD30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отсутствует необходимая техническая и эксплуатационная документация на котельных, не ведется ее заполнение в соответствии требованием Правил;</w:t>
      </w:r>
    </w:p>
    <w:p w14:paraId="2D104345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 в местах прокладки теплопроводов допущено произрастание деревьев и многолетних кустарников.</w:t>
      </w:r>
    </w:p>
    <w:p w14:paraId="63F176D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обеспечен запас резервного топлива (АО «Охинская ТЭЦ»; на газовых котельных: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МКП «ЖКХ ГО Охинский» и ООО «Сахалинская теплоснабжающая компания).</w:t>
      </w:r>
      <w:proofErr w:type="gramEnd"/>
    </w:p>
    <w:p w14:paraId="41683E71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После окончания отопительного периода не выполнены мероприятия:</w:t>
      </w:r>
    </w:p>
    <w:p w14:paraId="57303AF5" w14:textId="4714E25B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испытания оборудования источников теплоты, тепловых сетей, тепловых пунктов и систем теплопотребления на плотность и прочность;</w:t>
      </w:r>
    </w:p>
    <w:p w14:paraId="7052B4E6" w14:textId="478308A6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промывка оборудования и коммуникаций источников теплоты, трубопроводов тепловых сетей, тепловых пунктов и систем теплопотребления.</w:t>
      </w:r>
    </w:p>
    <w:p w14:paraId="2FF2CAF9" w14:textId="08EFA705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представлены документы подтверждающие проведение технического освидетельствования строительных конструкций производственных зданий и сооружений для тепловых энергоустановок (ООО «ЖКХ 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Бошняково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»; </w:t>
      </w: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МКП «Шахтерское коммунальное хозяйство»;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МКП «ЖКХ» Углегорский ГО; МУП «Водоканал» Томари; ООО «Комус-2» г. Красногорск; ООО «Альянс» с. Новое Макаровский ГО; МУП «Теплотехник-1» с. Леонидово Поронайский ГО; ООО «Сахалинская Коммунальная Компания»). </w:t>
      </w:r>
      <w:proofErr w:type="gramEnd"/>
    </w:p>
    <w:p w14:paraId="1061903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Не содержатся в исправном состоянии производственные здания и сооружения котельных, в том числе:</w:t>
      </w:r>
    </w:p>
    <w:p w14:paraId="09E58A8F" w14:textId="2D57A211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 выполняются рекомендации технического заключения по результатам обследования специализированными организациями по ремонту, замене аварийных участков: </w:t>
      </w:r>
    </w:p>
    <w:p w14:paraId="460152DC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надземных и подземных участков теплотрассы и тепловых камер (МКП «ЖКХ» Углегорский ГО; МУП «Тепловик» пгт.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Тымовск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  <w:proofErr w:type="gramEnd"/>
    </w:p>
    <w:p w14:paraId="3BD4A3A1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строительных конструкций угольных складов (ООО «Сахалинская теплоснабжающая компания»; МКП «ЖКХ» Углегорский ГО; Мобильные ГТЭС (котельная с. Горное Курильск);</w:t>
      </w:r>
      <w:proofErr w:type="gramEnd"/>
    </w:p>
    <w:p w14:paraId="67962BEE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строительных конструкций здания котельных (МУП «Тепло» и МУП «Искра» Холмский ГО; ООО «ИКС Южно-Сахалинск» Долинский ГО; МУП «Невельские коммунальные сети»); </w:t>
      </w:r>
    </w:p>
    <w:p w14:paraId="07203E81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истекает (истек) установленный срок безопасной эксплуатации здания котельной, не выполнены рекомендации экспертизы промышленной безопасности (МУП «Водоканал» Томари, ТЭЦ; МУП Тепло» Холмск).</w:t>
      </w:r>
    </w:p>
    <w:p w14:paraId="7B0A83B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подтверждено проведение испытаний тепловых сетей на прочность и плотность, на максимальную температуру теплоносителя, на определение тепловых и гидравлических потерь 1 раз в 5 лет</w:t>
      </w: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(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Мобильные ГТЭС; ООО Южно-Курильский водоканал» и МУП «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Шикотанское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ЖУ» с. 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Крабозаводское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Южно-Курильский ГО;</w:t>
      </w: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МУП «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Жилкомсервис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Курильский ГО; МУП «Тепловик»; ООО «ИКС-Макаров»; ООО «Альянс»; МУП «Теплотехник-1» с.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Леонидово;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ООО «Сахалинская Коммунальная Компания»).</w:t>
      </w:r>
      <w:proofErr w:type="gramEnd"/>
    </w:p>
    <w:p w14:paraId="5D6B43A4" w14:textId="7CFB740A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15E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Не оформлена лицензия по эксплуатации взрывопожароопасных и химически опасных производственных объектов I, II и III классов опасности (ООО «ИКС </w:t>
      </w:r>
      <w:r w:rsidR="00715EDE" w:rsidRPr="00715E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Макаров»).</w:t>
      </w:r>
    </w:p>
    <w:p w14:paraId="44600E7A" w14:textId="61C1BBAD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Муниципальные образования, имеющие риски неполучения паспортов готовности к предстоящему отопительному периоду 2024-2025 годов:</w:t>
      </w:r>
    </w:p>
    <w:p w14:paraId="3418429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МО «Холмский ГО»,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населения</w:t>
      </w: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–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35924 человек.</w:t>
      </w:r>
    </w:p>
    <w:p w14:paraId="21BEDC98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МУП «Тепло»</w:t>
      </w:r>
    </w:p>
    <w:p w14:paraId="322168DE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09.08.2024 в 15.30 при проведении капитального ремонта кровли котельной «Лесозаводская» (отапливает 92 жилых дома/8 112 чел., 1 школа, 3 детских сада) произошло обрушение строительных конструкций здания.</w:t>
      </w:r>
    </w:p>
    <w:p w14:paraId="46C0E896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Назначена комиссия по техническому расследованию причин аварии, произошедшей в МУП «Тепло». </w:t>
      </w:r>
    </w:p>
    <w:p w14:paraId="2EBB784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МО «Анивский ГО»,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населения</w:t>
      </w: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–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19545 человек.</w:t>
      </w:r>
    </w:p>
    <w:p w14:paraId="69017D7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на 3-х газовых котельных не обеспечен запас резервного топлива (ЦРК, котельная № 9 г. Анива и котельная № 2 с. Таранай). </w:t>
      </w:r>
    </w:p>
    <w:p w14:paraId="7936A02E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Котельные   отапливают 163 жилых дома/8 026 чел., 1 больница, 3 школы, 5 детских сада.</w:t>
      </w:r>
    </w:p>
    <w:p w14:paraId="3FAC0B22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МО ГО «Охинский»,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населения</w:t>
      </w:r>
      <w:r w:rsidRPr="004E10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–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21827 человек.</w:t>
      </w:r>
    </w:p>
    <w:p w14:paraId="4633EC18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на 3-х газовых котельных (с. </w:t>
      </w:r>
      <w:proofErr w:type="spell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Москальво</w:t>
      </w:r>
      <w:proofErr w:type="spell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с. Тунгор, с. Некрасовка) не обеспечен запас резервного топлива.</w:t>
      </w:r>
    </w:p>
    <w:p w14:paraId="50F53F44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 обеспечен запас резервного топлива на АО «Охинская ТЭЦ».</w:t>
      </w:r>
    </w:p>
    <w:p w14:paraId="6B88F8C7" w14:textId="67E971FC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Котельные отапливают 67 жилых дом</w:t>
      </w:r>
      <w:r w:rsidR="002228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/1 230 чел., 3 ФАП, 3 школы. </w:t>
      </w:r>
    </w:p>
    <w:p w14:paraId="00BCEBC6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результатов прохождения в Сахалинской области отопительного сезона 2023-2024 годов к отопительным периодам прошлых лет наблюдается рост числа технологических сбоев.</w:t>
      </w:r>
    </w:p>
    <w:p w14:paraId="25B675BC" w14:textId="438027DF" w:rsidR="004E10F5" w:rsidRPr="004E10F5" w:rsidRDefault="004E10F5" w:rsidP="0023408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Основной причиной технологических сбоев остается ветхость коммунальных сетей. Темпы замены ветхих сетей являются недостаточными,</w:t>
      </w:r>
      <w:r w:rsidR="002340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201,331 км ветхих сетей к замене на 2024 год запланировано 14,77 (7,34%).</w:t>
      </w:r>
    </w:p>
    <w:p w14:paraId="63CF66FD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Выполнено 16,417 (8%).</w:t>
      </w:r>
    </w:p>
    <w:p w14:paraId="26AEF2DF" w14:textId="2D1F7EBC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мероприятий по </w:t>
      </w:r>
      <w:proofErr w:type="gramStart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контролю за</w:t>
      </w:r>
      <w:proofErr w:type="gramEnd"/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ходом подготовки к ОЗП 2024-2025 годов выявлены следующие проблемные вопросы:</w:t>
      </w:r>
    </w:p>
    <w:p w14:paraId="20A80B43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 проводится техническое диагностирование оборудования, отработавшего расчетный ресурс;</w:t>
      </w:r>
    </w:p>
    <w:p w14:paraId="69C4D04B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 проводятся гидравлические испытания, наладка тепловых сетей, наладка водно-химического режима.</w:t>
      </w:r>
    </w:p>
    <w:p w14:paraId="3E77CDF9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Результаты деятельности по достижению минимизации риска            причиненного вреда (ущерба) охраняемым законом ценностям, вызванного </w:t>
      </w:r>
      <w:r w:rsidRPr="004E10F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lastRenderedPageBreak/>
        <w:t>нарушениями обязательных требований.</w:t>
      </w:r>
    </w:p>
    <w:p w14:paraId="1525A58C" w14:textId="2B187752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отчетном периоде деятельность Сахалинского управления                 Ростехнадзора (далее Управление) была направлена на предупреждение,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пресечение нарушений обязательных требований. </w:t>
      </w:r>
    </w:p>
    <w:p w14:paraId="604CA866" w14:textId="5453C8F6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Мероприятия, предусмотренные к выполнению за 9 месяцев 2024 года Программой профилактики рисков причинения вреда (ущерба) охраняемым   законом ценностям при осуществлении федерального государственного     энергетического надзора в сфере электроэнергетики, в сфере теплоснабжения и в области гидротехнических сооружений на 2024 год выполнены в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объеме (100%).</w:t>
      </w:r>
    </w:p>
    <w:p w14:paraId="77E54843" w14:textId="69D606E2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проведения профилактической работы по недопущению        несчастных случаев в поднадзорные организации, ежемесячно направляется информация с анализом травматизма на энергоустановках, а также                         рекомендации по предотвращению несчастных случаев при эксплуатации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энергоустановок.</w:t>
      </w:r>
    </w:p>
    <w:p w14:paraId="3212322B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 же направляется информация о проведении курсов повышения          квалификации.</w:t>
      </w:r>
    </w:p>
    <w:p w14:paraId="7F1B70F6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качестве мер профилактического воздействия, в адрес юридических лиц и индивидуальных предпринимателей направлено 7 предостережений о           недопустимости нарушений обязательных требований.</w:t>
      </w:r>
    </w:p>
    <w:p w14:paraId="5AC9894C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официальном сайте Управления размещены: </w:t>
      </w:r>
    </w:p>
    <w:p w14:paraId="00A5133D" w14:textId="60B92B71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нормативных правовых актов (далее Перечень), содержащих обязательные требования, оценка соблюдения которых является предметом</w:t>
      </w:r>
      <w:r w:rsidR="00F15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федерального государственного надзора. Перечень поддерживается в              актуальном состоянии в формате, обеспечивающем поиск и копирование     вместе с текстами (ссылками на тексты) нормативных правовых актов.</w:t>
      </w:r>
    </w:p>
    <w:p w14:paraId="57DFAA7B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и надзора на 2024 год. </w:t>
      </w:r>
    </w:p>
    <w:p w14:paraId="3A9C07AD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План-график проведения должностными лицами Сахалинского управления Ростехнадзора консультирования юридических лиц и индивидуальных предпринимателей в 2024 году.</w:t>
      </w:r>
    </w:p>
    <w:p w14:paraId="0EDF58BC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Календарный план-график проведения Сахалинским управлением           Ростехнадзора в 2024 году. </w:t>
      </w:r>
    </w:p>
    <w:p w14:paraId="295BD274" w14:textId="77777777" w:rsidR="004E10F5" w:rsidRPr="004E10F5" w:rsidRDefault="004E10F5" w:rsidP="004E10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0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мероприятия по профилактике нарушений обязательных требований на текущий год реализуются на постоянной основе в соответствии с планами мероприятий, информация о результатах публикуется на официальном сайте Сахалинского управления Ростехнадзора.</w:t>
      </w:r>
    </w:p>
    <w:p w14:paraId="22E3D789" w14:textId="24651590" w:rsidR="00624949" w:rsidRPr="00697BB0" w:rsidRDefault="00624949" w:rsidP="004E10F5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24949" w:rsidRPr="00697BB0" w:rsidSect="00475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46"/>
    <w:rsid w:val="00066374"/>
    <w:rsid w:val="000C3BA4"/>
    <w:rsid w:val="000D4067"/>
    <w:rsid w:val="001841E1"/>
    <w:rsid w:val="001921CF"/>
    <w:rsid w:val="00205038"/>
    <w:rsid w:val="00222890"/>
    <w:rsid w:val="00234086"/>
    <w:rsid w:val="004517E1"/>
    <w:rsid w:val="004751A6"/>
    <w:rsid w:val="004E10F5"/>
    <w:rsid w:val="004E7D44"/>
    <w:rsid w:val="004F75DD"/>
    <w:rsid w:val="005062F1"/>
    <w:rsid w:val="005372FE"/>
    <w:rsid w:val="00567F9F"/>
    <w:rsid w:val="00624949"/>
    <w:rsid w:val="00697BB0"/>
    <w:rsid w:val="00715EDE"/>
    <w:rsid w:val="007F40CF"/>
    <w:rsid w:val="008E3599"/>
    <w:rsid w:val="009A7D74"/>
    <w:rsid w:val="009C64A5"/>
    <w:rsid w:val="00A23C09"/>
    <w:rsid w:val="00A65E82"/>
    <w:rsid w:val="00AD2746"/>
    <w:rsid w:val="00B624CE"/>
    <w:rsid w:val="00B75BEE"/>
    <w:rsid w:val="00BD54E9"/>
    <w:rsid w:val="00D007F6"/>
    <w:rsid w:val="00DF15F3"/>
    <w:rsid w:val="00E20134"/>
    <w:rsid w:val="00E47300"/>
    <w:rsid w:val="00E60E81"/>
    <w:rsid w:val="00E84939"/>
    <w:rsid w:val="00F1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E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567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6D5F-A3B6-4F65-AA97-966FFFC1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32</cp:revision>
  <dcterms:created xsi:type="dcterms:W3CDTF">2024-02-05T00:25:00Z</dcterms:created>
  <dcterms:modified xsi:type="dcterms:W3CDTF">2025-10-31T23:29:00Z</dcterms:modified>
</cp:coreProperties>
</file>